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E8E4" w14:textId="5BF965B4" w:rsidR="00EA4EE8" w:rsidRDefault="00EA4EE8" w:rsidP="00AC3983">
      <w:pPr>
        <w:ind w:left="1440"/>
        <w:jc w:val="both"/>
        <w:rPr>
          <w:b/>
          <w:bCs/>
          <w:sz w:val="24"/>
          <w:szCs w:val="24"/>
          <w:u w:val="single"/>
        </w:rPr>
      </w:pPr>
      <w:r w:rsidRPr="00EA4EE8">
        <w:rPr>
          <w:b/>
          <w:bCs/>
          <w:sz w:val="24"/>
          <w:szCs w:val="24"/>
          <w:u w:val="single"/>
        </w:rPr>
        <w:t>Suggested response to Haringey’s Draft Local Plan</w:t>
      </w:r>
    </w:p>
    <w:p w14:paraId="447DE6C9" w14:textId="77777777" w:rsidR="00B44CB3" w:rsidRPr="00D77014" w:rsidRDefault="00B44CB3" w:rsidP="00AC3983">
      <w:pPr>
        <w:ind w:firstLine="720"/>
        <w:jc w:val="both"/>
        <w:rPr>
          <w:b/>
          <w:bCs/>
          <w:sz w:val="20"/>
          <w:szCs w:val="20"/>
          <w:u w:val="single"/>
        </w:rPr>
      </w:pPr>
    </w:p>
    <w:p w14:paraId="664065F5" w14:textId="77777777" w:rsidR="00EA4EE8" w:rsidRPr="00D77014" w:rsidRDefault="00EA4EE8" w:rsidP="00AC3983">
      <w:pPr>
        <w:jc w:val="both"/>
        <w:rPr>
          <w:sz w:val="20"/>
          <w:szCs w:val="20"/>
        </w:rPr>
      </w:pPr>
    </w:p>
    <w:p w14:paraId="0ADED165" w14:textId="089A9EE7" w:rsidR="00EA4EE8" w:rsidRPr="00D77014" w:rsidRDefault="00EA4EE8" w:rsidP="00AC3983">
      <w:pPr>
        <w:ind w:firstLine="720"/>
        <w:jc w:val="both"/>
        <w:rPr>
          <w:b/>
          <w:bCs/>
          <w:sz w:val="36"/>
          <w:szCs w:val="36"/>
        </w:rPr>
      </w:pPr>
      <w:r w:rsidRPr="00D77014">
        <w:rPr>
          <w:b/>
          <w:bCs/>
          <w:sz w:val="36"/>
          <w:szCs w:val="36"/>
        </w:rPr>
        <w:t>Stop this property developers’ charter</w:t>
      </w:r>
    </w:p>
    <w:p w14:paraId="15827180" w14:textId="77777777" w:rsidR="00EA4EE8" w:rsidRDefault="00EA4EE8" w:rsidP="00AC3983">
      <w:pPr>
        <w:jc w:val="both"/>
        <w:rPr>
          <w:sz w:val="24"/>
          <w:szCs w:val="24"/>
        </w:rPr>
      </w:pPr>
    </w:p>
    <w:p w14:paraId="46E88F39" w14:textId="777A75C9" w:rsidR="00B44CB3" w:rsidRDefault="00864A4F" w:rsidP="00AC39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draft response to the Plan is concerned with housing needs only. </w:t>
      </w:r>
    </w:p>
    <w:p w14:paraId="2E51E2E0" w14:textId="77777777" w:rsidR="00B44CB3" w:rsidRDefault="00B44CB3" w:rsidP="00AC3983">
      <w:pPr>
        <w:jc w:val="both"/>
        <w:rPr>
          <w:sz w:val="24"/>
          <w:szCs w:val="24"/>
        </w:rPr>
      </w:pPr>
    </w:p>
    <w:p w14:paraId="1D9A6234" w14:textId="62CB5A3E" w:rsidR="006E43DE" w:rsidRDefault="006E43DE" w:rsidP="00AC3983">
      <w:pPr>
        <w:jc w:val="both"/>
        <w:rPr>
          <w:sz w:val="24"/>
          <w:szCs w:val="24"/>
        </w:rPr>
      </w:pPr>
      <w:r>
        <w:rPr>
          <w:sz w:val="24"/>
          <w:szCs w:val="24"/>
        </w:rPr>
        <w:t>The Draft Local Plan offers us ‘a</w:t>
      </w:r>
      <w:r w:rsidRPr="006E43DE">
        <w:rPr>
          <w:sz w:val="24"/>
          <w:szCs w:val="24"/>
        </w:rPr>
        <w:t xml:space="preserve"> place where we</w:t>
      </w:r>
      <w:r>
        <w:rPr>
          <w:sz w:val="24"/>
          <w:szCs w:val="24"/>
        </w:rPr>
        <w:t xml:space="preserve"> </w:t>
      </w:r>
      <w:r w:rsidRPr="006E43DE">
        <w:rPr>
          <w:sz w:val="24"/>
          <w:szCs w:val="24"/>
        </w:rPr>
        <w:t>can all belong and</w:t>
      </w:r>
      <w:r>
        <w:rPr>
          <w:sz w:val="24"/>
          <w:szCs w:val="24"/>
        </w:rPr>
        <w:t xml:space="preserve"> </w:t>
      </w:r>
      <w:r w:rsidRPr="006E43DE">
        <w:rPr>
          <w:sz w:val="24"/>
          <w:szCs w:val="24"/>
        </w:rPr>
        <w:t>thrive</w:t>
      </w:r>
      <w:r>
        <w:rPr>
          <w:sz w:val="24"/>
          <w:szCs w:val="24"/>
        </w:rPr>
        <w:t xml:space="preserve">’, but the proposals would not deliver this. Instead, this is a property developers’ charter </w:t>
      </w:r>
    </w:p>
    <w:p w14:paraId="536FB8B5" w14:textId="77777777" w:rsidR="006E43DE" w:rsidRDefault="006E43DE" w:rsidP="00AC3983">
      <w:pPr>
        <w:jc w:val="both"/>
        <w:rPr>
          <w:sz w:val="24"/>
          <w:szCs w:val="24"/>
        </w:rPr>
      </w:pPr>
    </w:p>
    <w:p w14:paraId="3CF27A4B" w14:textId="76C5AAAF" w:rsidR="000C6C9D" w:rsidRDefault="0028133B" w:rsidP="00AC3983">
      <w:pPr>
        <w:jc w:val="both"/>
        <w:rPr>
          <w:sz w:val="24"/>
          <w:szCs w:val="24"/>
        </w:rPr>
      </w:pPr>
      <w:r w:rsidRPr="0028133B">
        <w:rPr>
          <w:sz w:val="24"/>
          <w:szCs w:val="24"/>
        </w:rPr>
        <w:t>The evidence base for the Draft Local Plan includes a</w:t>
      </w:r>
      <w:r w:rsidR="00EA1EE2">
        <w:rPr>
          <w:sz w:val="24"/>
          <w:szCs w:val="24"/>
        </w:rPr>
        <w:t xml:space="preserve"> </w:t>
      </w:r>
      <w:r w:rsidRPr="0028133B">
        <w:rPr>
          <w:sz w:val="24"/>
          <w:szCs w:val="24"/>
        </w:rPr>
        <w:t xml:space="preserve">Strategic Housing Market Assessment </w:t>
      </w:r>
      <w:r w:rsidR="00AE5DC4">
        <w:rPr>
          <w:sz w:val="24"/>
          <w:szCs w:val="24"/>
        </w:rPr>
        <w:t>(</w:t>
      </w:r>
      <w:r w:rsidRPr="0028133B">
        <w:rPr>
          <w:sz w:val="24"/>
          <w:szCs w:val="24"/>
        </w:rPr>
        <w:t>SHMA) w</w:t>
      </w:r>
      <w:r w:rsidR="00EA1EE2">
        <w:rPr>
          <w:sz w:val="24"/>
          <w:szCs w:val="24"/>
        </w:rPr>
        <w:t xml:space="preserve">hich sets out </w:t>
      </w:r>
      <w:r w:rsidR="000C6C9D">
        <w:rPr>
          <w:sz w:val="24"/>
          <w:szCs w:val="24"/>
        </w:rPr>
        <w:t>the housing needs of local people</w:t>
      </w:r>
      <w:r w:rsidR="00B93713">
        <w:rPr>
          <w:sz w:val="24"/>
          <w:szCs w:val="24"/>
        </w:rPr>
        <w:t xml:space="preserve">. </w:t>
      </w:r>
      <w:r w:rsidR="000C6C9D">
        <w:rPr>
          <w:sz w:val="24"/>
          <w:szCs w:val="24"/>
        </w:rPr>
        <w:t xml:space="preserve">The </w:t>
      </w:r>
      <w:r w:rsidR="00434D57">
        <w:rPr>
          <w:sz w:val="24"/>
          <w:szCs w:val="24"/>
        </w:rPr>
        <w:t>D</w:t>
      </w:r>
      <w:r w:rsidR="000C6C9D">
        <w:rPr>
          <w:sz w:val="24"/>
          <w:szCs w:val="24"/>
        </w:rPr>
        <w:t xml:space="preserve">raft </w:t>
      </w:r>
      <w:r w:rsidR="00434D57">
        <w:rPr>
          <w:sz w:val="24"/>
          <w:szCs w:val="24"/>
        </w:rPr>
        <w:t>P</w:t>
      </w:r>
      <w:r w:rsidR="000C6C9D">
        <w:rPr>
          <w:sz w:val="24"/>
          <w:szCs w:val="24"/>
        </w:rPr>
        <w:t xml:space="preserve">lan does not attempt to deliver </w:t>
      </w:r>
      <w:r w:rsidR="00E23132">
        <w:rPr>
          <w:sz w:val="24"/>
          <w:szCs w:val="24"/>
        </w:rPr>
        <w:t xml:space="preserve">on those </w:t>
      </w:r>
      <w:r w:rsidR="00DD4AD4">
        <w:rPr>
          <w:sz w:val="24"/>
          <w:szCs w:val="24"/>
        </w:rPr>
        <w:t xml:space="preserve">documented </w:t>
      </w:r>
      <w:r w:rsidR="00E23132">
        <w:rPr>
          <w:sz w:val="24"/>
          <w:szCs w:val="24"/>
        </w:rPr>
        <w:t xml:space="preserve">needs. We </w:t>
      </w:r>
      <w:r w:rsidR="00B93713">
        <w:rPr>
          <w:sz w:val="24"/>
          <w:szCs w:val="24"/>
        </w:rPr>
        <w:t xml:space="preserve">therefore </w:t>
      </w:r>
      <w:r w:rsidR="00E23132">
        <w:rPr>
          <w:sz w:val="24"/>
          <w:szCs w:val="24"/>
        </w:rPr>
        <w:t xml:space="preserve">propose that the plan should be revised, so that it does so. </w:t>
      </w:r>
    </w:p>
    <w:p w14:paraId="65748765" w14:textId="77777777" w:rsidR="00F671CA" w:rsidRDefault="00F671CA" w:rsidP="00AC3983">
      <w:pPr>
        <w:jc w:val="both"/>
        <w:rPr>
          <w:sz w:val="24"/>
          <w:szCs w:val="24"/>
        </w:rPr>
      </w:pPr>
    </w:p>
    <w:p w14:paraId="050D9BE2" w14:textId="4C42936E" w:rsidR="00F671CA" w:rsidRDefault="00F671CA" w:rsidP="00AC3983">
      <w:pPr>
        <w:jc w:val="both"/>
        <w:rPr>
          <w:sz w:val="24"/>
          <w:szCs w:val="24"/>
        </w:rPr>
      </w:pPr>
      <w:r>
        <w:rPr>
          <w:sz w:val="24"/>
          <w:szCs w:val="24"/>
        </w:rPr>
        <w:t>Here are some of the specific revisions required</w:t>
      </w:r>
      <w:r w:rsidR="00CC637C">
        <w:rPr>
          <w:sz w:val="24"/>
          <w:szCs w:val="24"/>
        </w:rPr>
        <w:t>,</w:t>
      </w:r>
      <w:r w:rsidR="00434D57">
        <w:rPr>
          <w:sz w:val="24"/>
          <w:szCs w:val="24"/>
        </w:rPr>
        <w:t xml:space="preserve"> on five specif</w:t>
      </w:r>
      <w:r w:rsidR="00DD4AD4">
        <w:rPr>
          <w:sz w:val="24"/>
          <w:szCs w:val="24"/>
        </w:rPr>
        <w:t>i</w:t>
      </w:r>
      <w:r w:rsidR="00434D57">
        <w:rPr>
          <w:sz w:val="24"/>
          <w:szCs w:val="24"/>
        </w:rPr>
        <w:t>c points</w:t>
      </w:r>
      <w:r w:rsidR="00DD4AD4">
        <w:rPr>
          <w:sz w:val="24"/>
          <w:szCs w:val="24"/>
        </w:rPr>
        <w:t>.</w:t>
      </w:r>
    </w:p>
    <w:p w14:paraId="3F85F59F" w14:textId="77777777" w:rsidR="00434D57" w:rsidRDefault="00434D57" w:rsidP="00AC3983">
      <w:pPr>
        <w:jc w:val="both"/>
        <w:rPr>
          <w:sz w:val="24"/>
          <w:szCs w:val="24"/>
        </w:rPr>
      </w:pPr>
    </w:p>
    <w:p w14:paraId="730CFD95" w14:textId="77777777" w:rsidR="00F671CA" w:rsidRDefault="00F671CA" w:rsidP="00AC3983">
      <w:pPr>
        <w:jc w:val="both"/>
        <w:rPr>
          <w:sz w:val="24"/>
          <w:szCs w:val="24"/>
        </w:rPr>
      </w:pPr>
    </w:p>
    <w:p w14:paraId="347A8378" w14:textId="77777777" w:rsidR="009806A6" w:rsidRPr="00E06A28" w:rsidRDefault="009806A6" w:rsidP="00AC3983">
      <w:pPr>
        <w:ind w:firstLine="720"/>
        <w:jc w:val="both"/>
        <w:rPr>
          <w:b/>
          <w:bCs/>
          <w:sz w:val="24"/>
          <w:szCs w:val="24"/>
        </w:rPr>
      </w:pPr>
      <w:r w:rsidRPr="00E06A28">
        <w:rPr>
          <w:b/>
          <w:bCs/>
          <w:sz w:val="24"/>
          <w:szCs w:val="24"/>
        </w:rPr>
        <w:t>Overall affordability of new housing</w:t>
      </w:r>
    </w:p>
    <w:p w14:paraId="5B125F65" w14:textId="77777777" w:rsidR="009806A6" w:rsidRDefault="009806A6" w:rsidP="00AC3983">
      <w:pPr>
        <w:jc w:val="both"/>
        <w:rPr>
          <w:sz w:val="24"/>
          <w:szCs w:val="24"/>
        </w:rPr>
      </w:pPr>
    </w:p>
    <w:p w14:paraId="1635F28F" w14:textId="1143C749" w:rsidR="003C0176" w:rsidRDefault="003C0176" w:rsidP="00AC3983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9806A6" w:rsidRPr="0028133B">
        <w:rPr>
          <w:sz w:val="24"/>
          <w:szCs w:val="24"/>
        </w:rPr>
        <w:t>olic</w:t>
      </w:r>
      <w:r w:rsidR="009806A6">
        <w:rPr>
          <w:sz w:val="24"/>
          <w:szCs w:val="24"/>
        </w:rPr>
        <w:t xml:space="preserve">ies </w:t>
      </w:r>
      <w:r w:rsidR="009806A6" w:rsidRPr="0028133B">
        <w:rPr>
          <w:sz w:val="24"/>
          <w:szCs w:val="24"/>
        </w:rPr>
        <w:t>H2</w:t>
      </w:r>
      <w:r w:rsidR="009806A6">
        <w:rPr>
          <w:sz w:val="24"/>
          <w:szCs w:val="24"/>
        </w:rPr>
        <w:t xml:space="preserve"> section</w:t>
      </w:r>
      <w:r w:rsidR="000750AA">
        <w:rPr>
          <w:sz w:val="24"/>
          <w:szCs w:val="24"/>
        </w:rPr>
        <w:t>s A and</w:t>
      </w:r>
      <w:r w:rsidR="009806A6">
        <w:rPr>
          <w:sz w:val="24"/>
          <w:szCs w:val="24"/>
        </w:rPr>
        <w:t xml:space="preserve"> B</w:t>
      </w:r>
      <w:r>
        <w:rPr>
          <w:sz w:val="24"/>
          <w:szCs w:val="24"/>
        </w:rPr>
        <w:t xml:space="preserve"> promise 40% or 50</w:t>
      </w:r>
      <w:r w:rsidR="001211E9">
        <w:rPr>
          <w:sz w:val="24"/>
          <w:szCs w:val="24"/>
        </w:rPr>
        <w:t xml:space="preserve">% </w:t>
      </w:r>
      <w:r w:rsidR="009806A6">
        <w:rPr>
          <w:sz w:val="24"/>
          <w:szCs w:val="24"/>
        </w:rPr>
        <w:t xml:space="preserve">of new housing </w:t>
      </w:r>
      <w:r w:rsidR="001211E9">
        <w:rPr>
          <w:sz w:val="24"/>
          <w:szCs w:val="24"/>
        </w:rPr>
        <w:t>as</w:t>
      </w:r>
      <w:r w:rsidR="009806A6">
        <w:rPr>
          <w:sz w:val="24"/>
          <w:szCs w:val="24"/>
        </w:rPr>
        <w:t xml:space="preserve"> affordable</w:t>
      </w:r>
      <w:r w:rsidR="001211E9">
        <w:rPr>
          <w:sz w:val="24"/>
          <w:szCs w:val="24"/>
        </w:rPr>
        <w:t xml:space="preserve">, but </w:t>
      </w:r>
      <w:r w:rsidR="008752FF">
        <w:rPr>
          <w:sz w:val="24"/>
          <w:szCs w:val="24"/>
        </w:rPr>
        <w:t>t</w:t>
      </w:r>
      <w:r>
        <w:rPr>
          <w:sz w:val="24"/>
          <w:szCs w:val="24"/>
        </w:rPr>
        <w:t xml:space="preserve">he SHMA (para </w:t>
      </w:r>
      <w:r w:rsidRPr="00A9055B">
        <w:rPr>
          <w:sz w:val="24"/>
          <w:szCs w:val="24"/>
        </w:rPr>
        <w:t>6.81</w:t>
      </w:r>
      <w:r>
        <w:rPr>
          <w:sz w:val="24"/>
          <w:szCs w:val="24"/>
        </w:rPr>
        <w:t xml:space="preserve">) shows that </w:t>
      </w:r>
      <w:r w:rsidRPr="0028133B">
        <w:rPr>
          <w:sz w:val="24"/>
          <w:szCs w:val="24"/>
        </w:rPr>
        <w:t>61.6% of new housing should be affordable.</w:t>
      </w:r>
      <w:r w:rsidR="002A2F8A">
        <w:rPr>
          <w:sz w:val="24"/>
          <w:szCs w:val="24"/>
        </w:rPr>
        <w:t xml:space="preserve"> </w:t>
      </w:r>
      <w:r w:rsidR="008752FF">
        <w:rPr>
          <w:sz w:val="24"/>
          <w:szCs w:val="24"/>
        </w:rPr>
        <w:t xml:space="preserve">This is the key weakness of the plan – it would allow excess supply of unaffordable housing, causing </w:t>
      </w:r>
      <w:r w:rsidR="002A2F8A">
        <w:rPr>
          <w:sz w:val="24"/>
          <w:szCs w:val="24"/>
        </w:rPr>
        <w:t>gentrification and social cleansing.</w:t>
      </w:r>
    </w:p>
    <w:p w14:paraId="63B9EB7A" w14:textId="77777777" w:rsidR="008752FF" w:rsidRDefault="008752FF" w:rsidP="00AC3983">
      <w:pPr>
        <w:jc w:val="both"/>
        <w:rPr>
          <w:sz w:val="24"/>
          <w:szCs w:val="24"/>
        </w:rPr>
      </w:pPr>
    </w:p>
    <w:p w14:paraId="57DE8E90" w14:textId="17A91AF4" w:rsidR="009806A6" w:rsidRDefault="009806A6" w:rsidP="00AC3983">
      <w:pPr>
        <w:jc w:val="both"/>
        <w:rPr>
          <w:sz w:val="24"/>
          <w:szCs w:val="24"/>
        </w:rPr>
      </w:pPr>
      <w:r>
        <w:rPr>
          <w:sz w:val="24"/>
          <w:szCs w:val="24"/>
        </w:rPr>
        <w:t>Recommendation: Amend Policy H2 section</w:t>
      </w:r>
      <w:r w:rsidR="000750AA">
        <w:rPr>
          <w:sz w:val="24"/>
          <w:szCs w:val="24"/>
        </w:rPr>
        <w:t>s</w:t>
      </w:r>
      <w:r>
        <w:rPr>
          <w:sz w:val="24"/>
          <w:szCs w:val="24"/>
        </w:rPr>
        <w:t xml:space="preserve"> A and B to require 60% affordable. </w:t>
      </w:r>
    </w:p>
    <w:p w14:paraId="5588713C" w14:textId="77777777" w:rsidR="00B93713" w:rsidRDefault="00B93713" w:rsidP="00AC3983">
      <w:pPr>
        <w:jc w:val="both"/>
        <w:rPr>
          <w:sz w:val="24"/>
          <w:szCs w:val="24"/>
        </w:rPr>
      </w:pPr>
    </w:p>
    <w:p w14:paraId="276515E1" w14:textId="77777777" w:rsidR="00DB7DDF" w:rsidRDefault="00DB7DDF" w:rsidP="00AC3983">
      <w:pPr>
        <w:jc w:val="both"/>
        <w:rPr>
          <w:sz w:val="24"/>
          <w:szCs w:val="24"/>
        </w:rPr>
      </w:pPr>
    </w:p>
    <w:p w14:paraId="1606FFE7" w14:textId="2BA2079A" w:rsidR="00DB7DDF" w:rsidRPr="001C3CD1" w:rsidRDefault="00DB7DDF" w:rsidP="00AC3983">
      <w:pPr>
        <w:ind w:firstLine="720"/>
        <w:jc w:val="both"/>
        <w:rPr>
          <w:b/>
          <w:bCs/>
          <w:sz w:val="24"/>
          <w:szCs w:val="24"/>
        </w:rPr>
      </w:pPr>
      <w:r w:rsidRPr="001C3CD1">
        <w:rPr>
          <w:b/>
          <w:bCs/>
          <w:sz w:val="24"/>
          <w:szCs w:val="24"/>
        </w:rPr>
        <w:t>Low cost rent as</w:t>
      </w:r>
      <w:r w:rsidR="001C3CD1" w:rsidRPr="001C3CD1">
        <w:rPr>
          <w:b/>
          <w:bCs/>
          <w:sz w:val="24"/>
          <w:szCs w:val="24"/>
        </w:rPr>
        <w:t xml:space="preserve"> </w:t>
      </w:r>
      <w:r w:rsidRPr="001C3CD1">
        <w:rPr>
          <w:b/>
          <w:bCs/>
          <w:sz w:val="24"/>
          <w:szCs w:val="24"/>
        </w:rPr>
        <w:t>a proportion of affordable homes</w:t>
      </w:r>
    </w:p>
    <w:p w14:paraId="1D1938F6" w14:textId="77777777" w:rsidR="00DB7DDF" w:rsidRPr="0028133B" w:rsidRDefault="00DB7DDF" w:rsidP="00AC3983">
      <w:pPr>
        <w:jc w:val="both"/>
        <w:rPr>
          <w:sz w:val="24"/>
          <w:szCs w:val="24"/>
        </w:rPr>
      </w:pPr>
    </w:p>
    <w:p w14:paraId="5C0F9655" w14:textId="0B3DA170" w:rsidR="007A74EF" w:rsidRDefault="003C0176" w:rsidP="00AC3983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824BEC" w:rsidRPr="0028133B">
        <w:rPr>
          <w:sz w:val="24"/>
          <w:szCs w:val="24"/>
        </w:rPr>
        <w:t>olic</w:t>
      </w:r>
      <w:r w:rsidR="00824BEC">
        <w:rPr>
          <w:sz w:val="24"/>
          <w:szCs w:val="24"/>
        </w:rPr>
        <w:t xml:space="preserve">y </w:t>
      </w:r>
      <w:r w:rsidR="00824BEC" w:rsidRPr="0028133B">
        <w:rPr>
          <w:sz w:val="24"/>
          <w:szCs w:val="24"/>
        </w:rPr>
        <w:t>H2</w:t>
      </w:r>
      <w:r w:rsidR="00824BEC">
        <w:rPr>
          <w:sz w:val="24"/>
          <w:szCs w:val="24"/>
        </w:rPr>
        <w:t xml:space="preserve"> section D</w:t>
      </w:r>
      <w:r>
        <w:rPr>
          <w:sz w:val="24"/>
          <w:szCs w:val="24"/>
        </w:rPr>
        <w:t xml:space="preserve"> </w:t>
      </w:r>
      <w:r w:rsidR="00901423">
        <w:rPr>
          <w:sz w:val="24"/>
          <w:szCs w:val="24"/>
        </w:rPr>
        <w:t xml:space="preserve">offers </w:t>
      </w:r>
      <w:r>
        <w:rPr>
          <w:sz w:val="24"/>
          <w:szCs w:val="24"/>
        </w:rPr>
        <w:t xml:space="preserve">only 70%, but the </w:t>
      </w:r>
      <w:r w:rsidR="001C3CD1">
        <w:rPr>
          <w:sz w:val="24"/>
          <w:szCs w:val="24"/>
        </w:rPr>
        <w:t xml:space="preserve">SHMA </w:t>
      </w:r>
      <w:r w:rsidR="00901423">
        <w:rPr>
          <w:sz w:val="24"/>
          <w:szCs w:val="24"/>
        </w:rPr>
        <w:t>(fig</w:t>
      </w:r>
      <w:r w:rsidR="00D809F2">
        <w:rPr>
          <w:sz w:val="24"/>
          <w:szCs w:val="24"/>
        </w:rPr>
        <w:t>ure</w:t>
      </w:r>
      <w:r w:rsidR="00901423">
        <w:rPr>
          <w:sz w:val="24"/>
          <w:szCs w:val="24"/>
        </w:rPr>
        <w:t xml:space="preserve"> 45) shows that </w:t>
      </w:r>
      <w:r>
        <w:rPr>
          <w:sz w:val="24"/>
          <w:szCs w:val="24"/>
        </w:rPr>
        <w:t>80% is required</w:t>
      </w:r>
      <w:r w:rsidR="00824BEC" w:rsidRPr="0028133B">
        <w:rPr>
          <w:sz w:val="24"/>
          <w:szCs w:val="24"/>
        </w:rPr>
        <w:t>.</w:t>
      </w:r>
    </w:p>
    <w:p w14:paraId="70876656" w14:textId="5C997B17" w:rsidR="002A2F8A" w:rsidRDefault="002A2F8A" w:rsidP="00AC39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Recommendation: Amend </w:t>
      </w:r>
      <w:r w:rsidR="00AA2EA4">
        <w:rPr>
          <w:sz w:val="24"/>
          <w:szCs w:val="24"/>
        </w:rPr>
        <w:t>the policy to</w:t>
      </w:r>
      <w:r>
        <w:rPr>
          <w:sz w:val="24"/>
          <w:szCs w:val="24"/>
        </w:rPr>
        <w:t xml:space="preserve"> 80% </w:t>
      </w:r>
      <w:r w:rsidR="00AA2EA4">
        <w:rPr>
          <w:sz w:val="24"/>
          <w:szCs w:val="24"/>
        </w:rPr>
        <w:t>low cost rent</w:t>
      </w:r>
      <w:r>
        <w:rPr>
          <w:sz w:val="24"/>
          <w:szCs w:val="24"/>
        </w:rPr>
        <w:t xml:space="preserve">. </w:t>
      </w:r>
    </w:p>
    <w:p w14:paraId="77BF4DB6" w14:textId="77777777" w:rsidR="00D77014" w:rsidRDefault="00AA2EA4" w:rsidP="00AC39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DD5783" w14:textId="70C2AEF8" w:rsidR="00AA2EA4" w:rsidRPr="00443195" w:rsidRDefault="00AA2EA4" w:rsidP="000B4C51">
      <w:pPr>
        <w:ind w:firstLine="720"/>
        <w:jc w:val="both"/>
        <w:rPr>
          <w:b/>
          <w:bCs/>
          <w:sz w:val="24"/>
          <w:szCs w:val="24"/>
        </w:rPr>
      </w:pPr>
      <w:r w:rsidRPr="00443195">
        <w:rPr>
          <w:b/>
          <w:bCs/>
          <w:sz w:val="24"/>
          <w:szCs w:val="24"/>
        </w:rPr>
        <w:lastRenderedPageBreak/>
        <w:t>We need Social Rent not affordable rent</w:t>
      </w:r>
    </w:p>
    <w:p w14:paraId="6749E2DF" w14:textId="77777777" w:rsidR="000A088F" w:rsidRDefault="000A088F" w:rsidP="00AC3983">
      <w:pPr>
        <w:jc w:val="both"/>
        <w:rPr>
          <w:sz w:val="24"/>
          <w:szCs w:val="24"/>
        </w:rPr>
      </w:pPr>
    </w:p>
    <w:p w14:paraId="04ECCC05" w14:textId="5603632B" w:rsidR="002A2F8A" w:rsidRDefault="00AA2EA4" w:rsidP="00AC3983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8133B">
        <w:rPr>
          <w:sz w:val="24"/>
          <w:szCs w:val="24"/>
        </w:rPr>
        <w:t xml:space="preserve">olicy H2 </w:t>
      </w:r>
      <w:r>
        <w:rPr>
          <w:sz w:val="24"/>
          <w:szCs w:val="24"/>
        </w:rPr>
        <w:t>S</w:t>
      </w:r>
      <w:r w:rsidRPr="0028133B">
        <w:rPr>
          <w:sz w:val="24"/>
          <w:szCs w:val="24"/>
        </w:rPr>
        <w:t xml:space="preserve">ection </w:t>
      </w:r>
      <w:r>
        <w:rPr>
          <w:sz w:val="24"/>
          <w:szCs w:val="24"/>
        </w:rPr>
        <w:t xml:space="preserve">E </w:t>
      </w:r>
      <w:r w:rsidR="006A1427">
        <w:rPr>
          <w:sz w:val="24"/>
          <w:szCs w:val="24"/>
        </w:rPr>
        <w:t>accepts Affordable Rent</w:t>
      </w:r>
      <w:r w:rsidR="00CA53B6">
        <w:rPr>
          <w:sz w:val="24"/>
          <w:szCs w:val="24"/>
        </w:rPr>
        <w:t xml:space="preserve"> as genuinely </w:t>
      </w:r>
      <w:r w:rsidR="007E5E9E">
        <w:rPr>
          <w:sz w:val="24"/>
          <w:szCs w:val="24"/>
        </w:rPr>
        <w:t>affordable</w:t>
      </w:r>
      <w:r w:rsidR="00261CE9">
        <w:rPr>
          <w:sz w:val="24"/>
          <w:szCs w:val="24"/>
        </w:rPr>
        <w:t>. Bu</w:t>
      </w:r>
      <w:r w:rsidR="000A088F">
        <w:rPr>
          <w:sz w:val="24"/>
          <w:szCs w:val="24"/>
        </w:rPr>
        <w:t>t</w:t>
      </w:r>
      <w:r w:rsidR="00261CE9">
        <w:rPr>
          <w:sz w:val="24"/>
          <w:szCs w:val="24"/>
        </w:rPr>
        <w:t xml:space="preserve"> the SHMA</w:t>
      </w:r>
      <w:r w:rsidR="000A088F">
        <w:rPr>
          <w:sz w:val="24"/>
          <w:szCs w:val="24"/>
        </w:rPr>
        <w:t xml:space="preserve"> (figure 46) shows that </w:t>
      </w:r>
      <w:r w:rsidR="008D2D12">
        <w:rPr>
          <w:sz w:val="24"/>
          <w:szCs w:val="24"/>
        </w:rPr>
        <w:t xml:space="preserve">96% of the low cost rent </w:t>
      </w:r>
      <w:r w:rsidR="00CA53B6">
        <w:rPr>
          <w:sz w:val="24"/>
          <w:szCs w:val="24"/>
        </w:rPr>
        <w:t xml:space="preserve">applicants are unable to </w:t>
      </w:r>
      <w:r w:rsidR="008D2D12">
        <w:rPr>
          <w:sz w:val="24"/>
          <w:szCs w:val="24"/>
        </w:rPr>
        <w:t xml:space="preserve">afford Affordable </w:t>
      </w:r>
      <w:r w:rsidR="007E18C2">
        <w:rPr>
          <w:sz w:val="24"/>
          <w:szCs w:val="24"/>
        </w:rPr>
        <w:t>Rent.</w:t>
      </w:r>
      <w:r w:rsidR="00443195" w:rsidRPr="00443195">
        <w:rPr>
          <w:sz w:val="24"/>
          <w:szCs w:val="24"/>
        </w:rPr>
        <w:t xml:space="preserve"> </w:t>
      </w:r>
      <w:r w:rsidR="00443195">
        <w:rPr>
          <w:sz w:val="24"/>
          <w:szCs w:val="24"/>
        </w:rPr>
        <w:t>M</w:t>
      </w:r>
      <w:r w:rsidR="00443195" w:rsidRPr="0028133B">
        <w:rPr>
          <w:sz w:val="24"/>
          <w:szCs w:val="24"/>
        </w:rPr>
        <w:t>ost of Haringey’s new council housing is at London Affordable Rent</w:t>
      </w:r>
      <w:r w:rsidR="00443195">
        <w:rPr>
          <w:sz w:val="24"/>
          <w:szCs w:val="24"/>
        </w:rPr>
        <w:t>,</w:t>
      </w:r>
      <w:r w:rsidR="00443195" w:rsidRPr="0028133B">
        <w:rPr>
          <w:sz w:val="24"/>
          <w:szCs w:val="24"/>
        </w:rPr>
        <w:t xml:space="preserve"> £8</w:t>
      </w:r>
      <w:r w:rsidR="00443195">
        <w:rPr>
          <w:sz w:val="24"/>
          <w:szCs w:val="24"/>
        </w:rPr>
        <w:t>3</w:t>
      </w:r>
      <w:r w:rsidR="00443195" w:rsidRPr="0028133B">
        <w:rPr>
          <w:sz w:val="24"/>
          <w:szCs w:val="24"/>
        </w:rPr>
        <w:t xml:space="preserve"> pw (for an average two bed) above rents for existing council homes.</w:t>
      </w:r>
    </w:p>
    <w:p w14:paraId="4A977523" w14:textId="77777777" w:rsidR="007E18C2" w:rsidRDefault="007E18C2" w:rsidP="00AC3983">
      <w:pPr>
        <w:jc w:val="both"/>
        <w:rPr>
          <w:sz w:val="24"/>
          <w:szCs w:val="24"/>
        </w:rPr>
      </w:pPr>
    </w:p>
    <w:p w14:paraId="50A16AF3" w14:textId="7D4B9C0C" w:rsidR="007E18C2" w:rsidRDefault="007E18C2" w:rsidP="00AC3983">
      <w:pPr>
        <w:jc w:val="both"/>
        <w:rPr>
          <w:sz w:val="24"/>
          <w:szCs w:val="24"/>
        </w:rPr>
      </w:pPr>
      <w:r>
        <w:rPr>
          <w:sz w:val="24"/>
          <w:szCs w:val="24"/>
        </w:rPr>
        <w:t>Recommendation</w:t>
      </w:r>
      <w:r w:rsidR="00CA53B6">
        <w:rPr>
          <w:sz w:val="24"/>
          <w:szCs w:val="24"/>
        </w:rPr>
        <w:t>: R</w:t>
      </w:r>
      <w:r>
        <w:rPr>
          <w:sz w:val="24"/>
          <w:szCs w:val="24"/>
        </w:rPr>
        <w:t xml:space="preserve">emove all reference to affordable rent from </w:t>
      </w:r>
      <w:r w:rsidR="00CA53B6">
        <w:rPr>
          <w:sz w:val="24"/>
          <w:szCs w:val="24"/>
        </w:rPr>
        <w:t xml:space="preserve">this policy. All low cost rent should be at Social Rent. </w:t>
      </w:r>
    </w:p>
    <w:p w14:paraId="1FC11AA8" w14:textId="77777777" w:rsidR="00443195" w:rsidRDefault="00443195" w:rsidP="00AC3983">
      <w:pPr>
        <w:jc w:val="both"/>
        <w:rPr>
          <w:sz w:val="24"/>
          <w:szCs w:val="24"/>
        </w:rPr>
      </w:pPr>
    </w:p>
    <w:p w14:paraId="521037EB" w14:textId="77777777" w:rsidR="00AA2EA4" w:rsidRPr="0028133B" w:rsidRDefault="00AA2EA4" w:rsidP="00AC3983">
      <w:pPr>
        <w:jc w:val="both"/>
        <w:rPr>
          <w:sz w:val="24"/>
          <w:szCs w:val="24"/>
        </w:rPr>
      </w:pPr>
    </w:p>
    <w:p w14:paraId="533E1A98" w14:textId="77777777" w:rsidR="00AA2EA4" w:rsidRPr="007A74EF" w:rsidRDefault="00AA2EA4" w:rsidP="00AC3983">
      <w:pPr>
        <w:ind w:firstLine="720"/>
        <w:jc w:val="both"/>
        <w:rPr>
          <w:b/>
          <w:bCs/>
          <w:sz w:val="24"/>
          <w:szCs w:val="24"/>
        </w:rPr>
      </w:pPr>
      <w:r w:rsidRPr="007A74EF">
        <w:rPr>
          <w:b/>
          <w:bCs/>
          <w:sz w:val="24"/>
          <w:szCs w:val="24"/>
        </w:rPr>
        <w:t xml:space="preserve">Bedroom size mix for social rent housing </w:t>
      </w:r>
    </w:p>
    <w:p w14:paraId="108F2C76" w14:textId="77777777" w:rsidR="00AA2EA4" w:rsidRDefault="00AA2EA4" w:rsidP="00AC3983">
      <w:pPr>
        <w:jc w:val="both"/>
        <w:rPr>
          <w:sz w:val="24"/>
          <w:szCs w:val="24"/>
        </w:rPr>
      </w:pPr>
    </w:p>
    <w:p w14:paraId="5E3CBBAC" w14:textId="5A2A96F3" w:rsidR="00CD05C5" w:rsidRDefault="00AA2EA4" w:rsidP="00AC3983">
      <w:pPr>
        <w:jc w:val="both"/>
        <w:rPr>
          <w:sz w:val="24"/>
          <w:szCs w:val="24"/>
        </w:rPr>
      </w:pPr>
      <w:r w:rsidRPr="0028133B">
        <w:rPr>
          <w:sz w:val="24"/>
          <w:szCs w:val="24"/>
        </w:rPr>
        <w:t>Draft plan policy H3</w:t>
      </w:r>
      <w:r w:rsidR="001D284B">
        <w:rPr>
          <w:sz w:val="24"/>
          <w:szCs w:val="24"/>
        </w:rPr>
        <w:t xml:space="preserve"> offers only </w:t>
      </w:r>
      <w:r w:rsidR="001B5AB9">
        <w:rPr>
          <w:sz w:val="24"/>
          <w:szCs w:val="24"/>
        </w:rPr>
        <w:t xml:space="preserve">30% family sized housing (three beds and larger) </w:t>
      </w:r>
      <w:r w:rsidR="00CD05C5">
        <w:rPr>
          <w:sz w:val="24"/>
          <w:szCs w:val="24"/>
        </w:rPr>
        <w:t xml:space="preserve">in new social housing, hover the SHMA (figure 49) sates that </w:t>
      </w:r>
      <w:r w:rsidRPr="0028133B">
        <w:rPr>
          <w:sz w:val="24"/>
          <w:szCs w:val="24"/>
        </w:rPr>
        <w:t xml:space="preserve">36% of new social rent homes need to be three beds, and 23% four beds and larger. </w:t>
      </w:r>
    </w:p>
    <w:p w14:paraId="3D72CA0E" w14:textId="77777777" w:rsidR="00C757E0" w:rsidRDefault="00C757E0" w:rsidP="00AC3983">
      <w:pPr>
        <w:jc w:val="both"/>
        <w:rPr>
          <w:sz w:val="24"/>
          <w:szCs w:val="24"/>
        </w:rPr>
      </w:pPr>
    </w:p>
    <w:p w14:paraId="59DE7003" w14:textId="77777777" w:rsidR="00C757E0" w:rsidRDefault="00C757E0" w:rsidP="00AC3983">
      <w:pPr>
        <w:jc w:val="both"/>
        <w:rPr>
          <w:sz w:val="24"/>
          <w:szCs w:val="24"/>
        </w:rPr>
      </w:pPr>
    </w:p>
    <w:p w14:paraId="0FFDB468" w14:textId="77777777" w:rsidR="00434D57" w:rsidRPr="000329E9" w:rsidRDefault="00434D57" w:rsidP="00AC398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0329E9">
        <w:rPr>
          <w:b/>
          <w:bCs/>
          <w:sz w:val="24"/>
          <w:szCs w:val="24"/>
        </w:rPr>
        <w:t>Housing costs as a share of household income</w:t>
      </w:r>
    </w:p>
    <w:p w14:paraId="12FEC4F0" w14:textId="77777777" w:rsidR="00434D57" w:rsidRDefault="00434D57" w:rsidP="00AC3983">
      <w:pPr>
        <w:jc w:val="both"/>
        <w:rPr>
          <w:sz w:val="24"/>
          <w:szCs w:val="24"/>
        </w:rPr>
      </w:pPr>
    </w:p>
    <w:p w14:paraId="241B2DF7" w14:textId="3AB454A1" w:rsidR="00434D57" w:rsidRPr="00415D4F" w:rsidRDefault="00434D57" w:rsidP="00AC3983">
      <w:pPr>
        <w:jc w:val="both"/>
        <w:rPr>
          <w:sz w:val="24"/>
          <w:szCs w:val="24"/>
        </w:rPr>
      </w:pPr>
      <w:r>
        <w:rPr>
          <w:sz w:val="24"/>
          <w:szCs w:val="24"/>
        </w:rPr>
        <w:t>Policy H2</w:t>
      </w:r>
      <w:r w:rsidR="00B93713">
        <w:rPr>
          <w:sz w:val="24"/>
          <w:szCs w:val="24"/>
        </w:rPr>
        <w:t>, S</w:t>
      </w:r>
      <w:r>
        <w:rPr>
          <w:sz w:val="24"/>
          <w:szCs w:val="24"/>
        </w:rPr>
        <w:t>upporting text, para</w:t>
      </w:r>
      <w:r w:rsidR="00042D16">
        <w:rPr>
          <w:sz w:val="24"/>
          <w:szCs w:val="24"/>
        </w:rPr>
        <w:t>graph</w:t>
      </w:r>
      <w:r>
        <w:rPr>
          <w:sz w:val="24"/>
          <w:szCs w:val="24"/>
        </w:rPr>
        <w:t xml:space="preserve"> </w:t>
      </w:r>
      <w:r w:rsidRPr="00534631">
        <w:rPr>
          <w:sz w:val="24"/>
          <w:szCs w:val="24"/>
        </w:rPr>
        <w:t>25.22</w:t>
      </w:r>
      <w:r>
        <w:rPr>
          <w:sz w:val="24"/>
          <w:szCs w:val="24"/>
        </w:rPr>
        <w:t xml:space="preserve"> states that </w:t>
      </w:r>
      <w:r w:rsidRPr="00534631">
        <w:rPr>
          <w:sz w:val="24"/>
          <w:szCs w:val="24"/>
        </w:rPr>
        <w:t>housing costs</w:t>
      </w:r>
      <w:r>
        <w:rPr>
          <w:sz w:val="24"/>
          <w:szCs w:val="24"/>
        </w:rPr>
        <w:t xml:space="preserve"> in affordable housing can be as much as </w:t>
      </w:r>
      <w:r w:rsidRPr="00534631">
        <w:rPr>
          <w:sz w:val="24"/>
          <w:szCs w:val="24"/>
        </w:rPr>
        <w:t>40</w:t>
      </w:r>
      <w:r w:rsidR="00B93713">
        <w:rPr>
          <w:sz w:val="24"/>
          <w:szCs w:val="24"/>
        </w:rPr>
        <w:t>%</w:t>
      </w:r>
      <w:r w:rsidRPr="00534631">
        <w:rPr>
          <w:sz w:val="24"/>
          <w:szCs w:val="24"/>
        </w:rPr>
        <w:t xml:space="preserve"> of net household income</w:t>
      </w:r>
      <w:r>
        <w:rPr>
          <w:sz w:val="24"/>
          <w:szCs w:val="24"/>
        </w:rPr>
        <w:t>.</w:t>
      </w:r>
      <w:r w:rsidR="00B937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However the </w:t>
      </w:r>
      <w:r w:rsidRPr="00415D4F">
        <w:rPr>
          <w:sz w:val="24"/>
          <w:szCs w:val="24"/>
        </w:rPr>
        <w:t>United Nations Human Settlements Programme (UN-Habitat) defines housing as unaffordable if the net</w:t>
      </w:r>
      <w:r w:rsidR="00931BED">
        <w:rPr>
          <w:sz w:val="24"/>
          <w:szCs w:val="24"/>
        </w:rPr>
        <w:t xml:space="preserve"> </w:t>
      </w:r>
      <w:r w:rsidRPr="00415D4F">
        <w:rPr>
          <w:sz w:val="24"/>
          <w:szCs w:val="24"/>
        </w:rPr>
        <w:t xml:space="preserve">expenditure on housing costs exceeds 30% of total monthly household income. </w:t>
      </w:r>
    </w:p>
    <w:p w14:paraId="41BF282F" w14:textId="77777777" w:rsidR="00434D57" w:rsidRDefault="00434D57" w:rsidP="00AC3983">
      <w:pPr>
        <w:jc w:val="both"/>
        <w:rPr>
          <w:sz w:val="24"/>
          <w:szCs w:val="24"/>
        </w:rPr>
      </w:pPr>
    </w:p>
    <w:p w14:paraId="5D75698A" w14:textId="4F4FC0ED" w:rsidR="00434D57" w:rsidRDefault="00434D57" w:rsidP="00AC3983">
      <w:pPr>
        <w:jc w:val="both"/>
        <w:rPr>
          <w:sz w:val="24"/>
          <w:szCs w:val="24"/>
        </w:rPr>
      </w:pPr>
      <w:r w:rsidRPr="00415D4F">
        <w:rPr>
          <w:sz w:val="24"/>
          <w:szCs w:val="24"/>
        </w:rPr>
        <w:t>This 30% threshold is an internationally accepted benchmark</w:t>
      </w:r>
      <w:r w:rsidR="00794503">
        <w:rPr>
          <w:sz w:val="24"/>
          <w:szCs w:val="24"/>
        </w:rPr>
        <w:t>,</w:t>
      </w:r>
      <w:r w:rsidRPr="00415D4F">
        <w:rPr>
          <w:sz w:val="24"/>
          <w:szCs w:val="24"/>
        </w:rPr>
        <w:t xml:space="preserve"> and is a central component of the right to adequate housing.</w:t>
      </w:r>
    </w:p>
    <w:p w14:paraId="7C5EC47F" w14:textId="77777777" w:rsidR="00434D57" w:rsidRDefault="00434D57" w:rsidP="00AC3983">
      <w:pPr>
        <w:jc w:val="both"/>
        <w:rPr>
          <w:sz w:val="24"/>
          <w:szCs w:val="24"/>
        </w:rPr>
      </w:pPr>
    </w:p>
    <w:p w14:paraId="5AA53585" w14:textId="77777777" w:rsidR="00434D57" w:rsidRDefault="00434D57" w:rsidP="00AC3983">
      <w:pPr>
        <w:jc w:val="both"/>
        <w:rPr>
          <w:sz w:val="24"/>
          <w:szCs w:val="24"/>
        </w:rPr>
      </w:pPr>
      <w:r>
        <w:rPr>
          <w:sz w:val="24"/>
          <w:szCs w:val="24"/>
        </w:rPr>
        <w:t>Recommendation: Change the limit to 30%.</w:t>
      </w:r>
    </w:p>
    <w:p w14:paraId="365E6C6A" w14:textId="77777777" w:rsidR="000224C7" w:rsidRDefault="000224C7" w:rsidP="00AC3983">
      <w:pPr>
        <w:jc w:val="both"/>
        <w:rPr>
          <w:sz w:val="16"/>
          <w:szCs w:val="16"/>
        </w:rPr>
      </w:pPr>
    </w:p>
    <w:p w14:paraId="5A95101F" w14:textId="77777777" w:rsidR="000B4C51" w:rsidRDefault="000B4C51" w:rsidP="00AC3983">
      <w:pPr>
        <w:jc w:val="both"/>
        <w:rPr>
          <w:sz w:val="16"/>
          <w:szCs w:val="16"/>
        </w:rPr>
      </w:pPr>
    </w:p>
    <w:p w14:paraId="28E53EAA" w14:textId="77777777" w:rsidR="000B4C51" w:rsidRPr="00931BED" w:rsidRDefault="000B4C51" w:rsidP="00AC3983">
      <w:pPr>
        <w:jc w:val="both"/>
        <w:rPr>
          <w:sz w:val="16"/>
          <w:szCs w:val="16"/>
        </w:rPr>
      </w:pPr>
    </w:p>
    <w:p w14:paraId="6AF44A6C" w14:textId="77777777" w:rsidR="00931BED" w:rsidRDefault="00931BED" w:rsidP="00AC3983">
      <w:pPr>
        <w:spacing w:after="0" w:line="240" w:lineRule="auto"/>
        <w:jc w:val="both"/>
        <w:rPr>
          <w:sz w:val="24"/>
          <w:szCs w:val="24"/>
        </w:rPr>
      </w:pPr>
    </w:p>
    <w:p w14:paraId="007348FA" w14:textId="007D88C3" w:rsidR="0082002D" w:rsidRDefault="000224C7" w:rsidP="00AC3983">
      <w:pPr>
        <w:spacing w:after="0" w:line="240" w:lineRule="auto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Paul Burnham </w:t>
      </w:r>
    </w:p>
    <w:p w14:paraId="0FE5B6F8" w14:textId="28744F23" w:rsidR="0082002D" w:rsidRDefault="0082002D" w:rsidP="00AC3983">
      <w:pPr>
        <w:spacing w:after="0" w:line="240" w:lineRule="auto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Secretary, Haringey Defend Council Housing</w:t>
      </w:r>
    </w:p>
    <w:p w14:paraId="308274D4" w14:textId="17E6E4D6" w:rsidR="000224C7" w:rsidRDefault="000224C7" w:rsidP="00AC3983">
      <w:pPr>
        <w:spacing w:after="0" w:line="240" w:lineRule="auto"/>
        <w:ind w:left="2160"/>
        <w:jc w:val="both"/>
        <w:rPr>
          <w:sz w:val="24"/>
          <w:szCs w:val="24"/>
        </w:rPr>
      </w:pPr>
      <w:r>
        <w:rPr>
          <w:sz w:val="24"/>
          <w:szCs w:val="24"/>
        </w:rPr>
        <w:t>17/12</w:t>
      </w:r>
      <w:r w:rsidR="00EA4EE8">
        <w:rPr>
          <w:sz w:val="24"/>
          <w:szCs w:val="24"/>
        </w:rPr>
        <w:t>/</w:t>
      </w:r>
      <w:r>
        <w:rPr>
          <w:sz w:val="24"/>
          <w:szCs w:val="24"/>
        </w:rPr>
        <w:t>2025</w:t>
      </w:r>
    </w:p>
    <w:sectPr w:rsidR="000224C7" w:rsidSect="00AC3983">
      <w:pgSz w:w="11906" w:h="16838"/>
      <w:pgMar w:top="1191" w:right="1361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3B"/>
    <w:rsid w:val="000224C7"/>
    <w:rsid w:val="0002568A"/>
    <w:rsid w:val="000329E9"/>
    <w:rsid w:val="00042D16"/>
    <w:rsid w:val="000750AA"/>
    <w:rsid w:val="000A088F"/>
    <w:rsid w:val="000B4C51"/>
    <w:rsid w:val="000C6C9D"/>
    <w:rsid w:val="000D6CA6"/>
    <w:rsid w:val="00106602"/>
    <w:rsid w:val="001068FD"/>
    <w:rsid w:val="00106CBE"/>
    <w:rsid w:val="00111648"/>
    <w:rsid w:val="001211E9"/>
    <w:rsid w:val="001B5AB9"/>
    <w:rsid w:val="001B6C7A"/>
    <w:rsid w:val="001C3CD1"/>
    <w:rsid w:val="001D284B"/>
    <w:rsid w:val="002463FC"/>
    <w:rsid w:val="00261CE9"/>
    <w:rsid w:val="0028133B"/>
    <w:rsid w:val="00290F68"/>
    <w:rsid w:val="002A2F8A"/>
    <w:rsid w:val="00372FFE"/>
    <w:rsid w:val="003C0176"/>
    <w:rsid w:val="00415D4F"/>
    <w:rsid w:val="00434D57"/>
    <w:rsid w:val="00436ABE"/>
    <w:rsid w:val="00443195"/>
    <w:rsid w:val="004B7FD7"/>
    <w:rsid w:val="004C6880"/>
    <w:rsid w:val="004D58BF"/>
    <w:rsid w:val="00534631"/>
    <w:rsid w:val="005B5D4E"/>
    <w:rsid w:val="005B5DFD"/>
    <w:rsid w:val="005C5254"/>
    <w:rsid w:val="006260E7"/>
    <w:rsid w:val="006A1427"/>
    <w:rsid w:val="006E43DE"/>
    <w:rsid w:val="007330B1"/>
    <w:rsid w:val="00794503"/>
    <w:rsid w:val="007A74EF"/>
    <w:rsid w:val="007E18C2"/>
    <w:rsid w:val="007E5E9E"/>
    <w:rsid w:val="007F05CE"/>
    <w:rsid w:val="0082002D"/>
    <w:rsid w:val="00824BEC"/>
    <w:rsid w:val="00864A4F"/>
    <w:rsid w:val="008752FF"/>
    <w:rsid w:val="008C095A"/>
    <w:rsid w:val="008C7510"/>
    <w:rsid w:val="008D2D12"/>
    <w:rsid w:val="00900D7A"/>
    <w:rsid w:val="00901423"/>
    <w:rsid w:val="00931BED"/>
    <w:rsid w:val="009664F9"/>
    <w:rsid w:val="009806A6"/>
    <w:rsid w:val="00A2527A"/>
    <w:rsid w:val="00A30F70"/>
    <w:rsid w:val="00A43B5C"/>
    <w:rsid w:val="00A52C1E"/>
    <w:rsid w:val="00A9055B"/>
    <w:rsid w:val="00A93200"/>
    <w:rsid w:val="00AA2EA4"/>
    <w:rsid w:val="00AC3983"/>
    <w:rsid w:val="00AE5DC4"/>
    <w:rsid w:val="00AF6EE2"/>
    <w:rsid w:val="00B44CB3"/>
    <w:rsid w:val="00B87098"/>
    <w:rsid w:val="00B93713"/>
    <w:rsid w:val="00BB4919"/>
    <w:rsid w:val="00C0004A"/>
    <w:rsid w:val="00C10F14"/>
    <w:rsid w:val="00C24048"/>
    <w:rsid w:val="00C757E0"/>
    <w:rsid w:val="00C84FF7"/>
    <w:rsid w:val="00CA0029"/>
    <w:rsid w:val="00CA53B6"/>
    <w:rsid w:val="00CC637C"/>
    <w:rsid w:val="00CD05C5"/>
    <w:rsid w:val="00D550DC"/>
    <w:rsid w:val="00D77014"/>
    <w:rsid w:val="00D809F2"/>
    <w:rsid w:val="00DB311A"/>
    <w:rsid w:val="00DB7DDF"/>
    <w:rsid w:val="00DC57FD"/>
    <w:rsid w:val="00DD4AD4"/>
    <w:rsid w:val="00E06A28"/>
    <w:rsid w:val="00E23132"/>
    <w:rsid w:val="00E556EE"/>
    <w:rsid w:val="00EA1EE2"/>
    <w:rsid w:val="00EA4EE8"/>
    <w:rsid w:val="00EB038C"/>
    <w:rsid w:val="00F12A8F"/>
    <w:rsid w:val="00F1482F"/>
    <w:rsid w:val="00F30B83"/>
    <w:rsid w:val="00F57E31"/>
    <w:rsid w:val="00F671CA"/>
    <w:rsid w:val="00FC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86CE"/>
  <w15:chartTrackingRefBased/>
  <w15:docId w15:val="{30029B38-88C2-4885-99E5-C705D052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3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Burnham</dc:creator>
  <cp:keywords/>
  <dc:description/>
  <cp:lastModifiedBy>Paul Burnham</cp:lastModifiedBy>
  <cp:revision>53</cp:revision>
  <dcterms:created xsi:type="dcterms:W3CDTF">2025-12-17T15:14:00Z</dcterms:created>
  <dcterms:modified xsi:type="dcterms:W3CDTF">2025-12-17T16:36:00Z</dcterms:modified>
</cp:coreProperties>
</file>